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706" w:type="dxa"/>
        <w:jc w:val="start"/>
        <w:tblInd w:w="-3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65"/>
        <w:gridCol w:w="4156"/>
        <w:gridCol w:w="4677"/>
        <w:gridCol w:w="4536"/>
        <w:gridCol w:w="672"/>
      </w:tblGrid>
      <w:tr>
        <w:trPr>
          <w:tblHeader w:val="true"/>
          <w:trHeight w:val="25" w:hRule="atLeast"/>
          <w:cantSplit/>
          <w:tblHeader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ART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DÉCLARATION UNIVERSELLE DES DROITS DE L’HOMME, 1948</w:t>
            </w:r>
            <w:r>
              <w:rPr>
                <w:rStyle w:val="FootnoteCharacters"/>
                <w:rStyle w:val="FootnoteReference"/>
                <w:rFonts w:cs="Verdana" w:ascii="Verdana" w:hAnsi="Verdana"/>
                <w:b/>
                <w:sz w:val="16"/>
                <w:szCs w:val="16"/>
              </w:rPr>
              <w:footnoteReference w:id="2"/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caps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n-US"/>
              </w:rPr>
              <w:t>UNIVERSAL DECLARATION</w:t>
            </w:r>
            <w:r>
              <w:rPr>
                <w:rFonts w:cs="Verdana" w:ascii="Verdana" w:hAnsi="Verdana"/>
                <w:b/>
                <w:spacing w:val="24"/>
                <w:sz w:val="16"/>
                <w:szCs w:val="16"/>
                <w:lang w:val="en-US"/>
              </w:rPr>
              <w:t xml:space="preserve"> </w:t>
            </w:r>
            <w:r>
              <w:rPr>
                <w:rFonts w:cs="Verdana" w:ascii="Verdana" w:hAnsi="Verdana"/>
                <w:b/>
                <w:sz w:val="16"/>
                <w:szCs w:val="16"/>
                <w:lang w:val="en-US"/>
              </w:rPr>
              <w:t>OF THE HUMAN RIGHTS, 1948</w:t>
            </w:r>
            <w:r>
              <w:rPr>
                <w:rStyle w:val="FootnoteCharacters"/>
                <w:rStyle w:val="FootnoteReference"/>
                <w:rFonts w:cs="Tahoma" w:ascii="Verdana" w:hAnsi="Verdana"/>
                <w:b/>
                <w:caps/>
                <w:sz w:val="16"/>
                <w:szCs w:val="16"/>
                <w:lang w:val="en-US"/>
              </w:rPr>
              <w:footnoteReference w:id="3"/>
            </w:r>
          </w:p>
          <w:p>
            <w:pPr>
              <w:pStyle w:val="Sansinterligne"/>
              <w:rPr>
                <w:rFonts w:ascii="Verdana" w:hAnsi="Verdana" w:cs="Verdana"/>
                <w:b/>
                <w:caps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b/>
                <w:caps/>
                <w:sz w:val="16"/>
                <w:szCs w:val="16"/>
                <w:lang w:val="en-US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s-E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s-ES"/>
              </w:rPr>
              <w:t>DECLARACIÓN UNIVERSAL DE LOS DERECHOS HUMANOS, 1948</w:t>
            </w:r>
            <w:r>
              <w:rPr>
                <w:rStyle w:val="FootnoteCharacters"/>
                <w:rStyle w:val="FootnoteReference"/>
                <w:rFonts w:cs="Arial" w:ascii="Verdana" w:hAnsi="Verdana"/>
                <w:b/>
                <w:caps/>
                <w:sz w:val="16"/>
                <w:szCs w:val="16"/>
              </w:rPr>
              <w:footnoteReference w:id="4"/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s-E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s-ES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ART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/>
            </w:pPr>
            <w:r>
              <w:rPr>
                <w:rFonts w:cs="Verdana" w:ascii="Verdana" w:hAnsi="Verdana"/>
                <w:b/>
                <w:sz w:val="16"/>
                <w:szCs w:val="16"/>
              </w:rPr>
              <w:t>Principes: naître libre et égaux en dignité et en droits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rPr>
                <w:rFonts w:ascii="Verdana" w:hAnsi="Verdana" w:cs="Verdana"/>
                <w:b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n-US"/>
              </w:rPr>
              <w:t>Principles: born free and equal in dignity and rights</w:t>
            </w:r>
          </w:p>
          <w:p>
            <w:pPr>
              <w:pStyle w:val="Sansinterligne"/>
              <w:rPr>
                <w:rFonts w:ascii="Verdana" w:hAnsi="Verdana" w:cs="Verdana"/>
                <w:b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n-US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s-E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s-ES"/>
              </w:rPr>
              <w:t>Principios: nac</w:t>
            </w:r>
            <w:r>
              <w:rPr>
                <w:rFonts w:cs="Verdana" w:ascii="Verdana" w:hAnsi="Verdana"/>
                <w:b/>
                <w:sz w:val="16"/>
                <w:szCs w:val="16"/>
              </w:rPr>
              <w:t>ido</w:t>
            </w:r>
            <w:r>
              <w:rPr>
                <w:rFonts w:cs="Verdana" w:ascii="Verdana" w:hAnsi="Verdana"/>
                <w:b/>
                <w:sz w:val="16"/>
                <w:szCs w:val="16"/>
                <w:lang w:val="es-ES"/>
              </w:rPr>
              <w:t xml:space="preserve"> libres e iguales en dignidad y derechos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s-E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s-ES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Non discrimination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Non discrimination</w:t>
            </w:r>
          </w:p>
          <w:p>
            <w:pPr>
              <w:pStyle w:val="Sansinterligne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No disciminación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3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à la vie, à la liberté et à la sûreté de sa personne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rPr>
                <w:rFonts w:ascii="Verdana" w:hAnsi="Verdana" w:cs="Verdana"/>
                <w:b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n-US"/>
              </w:rPr>
              <w:t>Right to life, liberty and security of person</w:t>
            </w:r>
          </w:p>
          <w:p>
            <w:pPr>
              <w:pStyle w:val="Sansinterligne"/>
              <w:rPr>
                <w:rFonts w:ascii="Verdana" w:hAnsi="Verdana" w:cs="Verdana"/>
                <w:b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n-US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s-E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s-ES"/>
              </w:rPr>
              <w:t>Derecho a la vida, libertad y seguridad de su persona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s-E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s-ES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3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4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Pas d’esclavage ni servitude et interdiction de l'esclavage et de la traite des esclaves sous toutes leurs formes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n-US"/>
              </w:rPr>
              <w:t>No slavery nor servitude and prohibition of slavery and slave trade in all their forms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n-US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s-ES"/>
              </w:rPr>
              <w:t xml:space="preserve">No esclavitud ni servidumbre y prohibición de </w:t>
            </w:r>
            <w:r>
              <w:rPr>
                <w:rFonts w:cs="Verdana" w:ascii="Verdana" w:hAnsi="Verdana"/>
                <w:b/>
                <w:sz w:val="16"/>
                <w:szCs w:val="16"/>
              </w:rPr>
              <w:t>la esclavitud y de la trata de esclavos en todas sus formas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s-E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s-ES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4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5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/>
            </w:pPr>
            <w:r>
              <w:rPr>
                <w:rFonts w:cs="Verdana" w:ascii="Verdana" w:hAnsi="Verdana"/>
                <w:b/>
                <w:sz w:val="16"/>
                <w:szCs w:val="16"/>
              </w:rPr>
              <w:t>Interdiction de la torture, des peines ou traitements cruels, inhumains ou dégradants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/>
            </w:pPr>
            <w:r>
              <w:rPr>
                <w:rFonts w:cs="Verdana" w:ascii="Verdana" w:hAnsi="Verdana"/>
                <w:b/>
                <w:sz w:val="16"/>
                <w:szCs w:val="16"/>
                <w:lang w:val="en-US"/>
              </w:rPr>
              <w:t>Prohibition of torture or cruel, inhuman or degrading treatment or punishment</w:t>
            </w:r>
          </w:p>
          <w:p>
            <w:pPr>
              <w:pStyle w:val="Sansinterligne"/>
              <w:rPr>
                <w:rFonts w:ascii="Verdana" w:hAnsi="Verdana" w:cs="Verdana"/>
                <w:b/>
                <w:sz w:val="16"/>
                <w:szCs w:val="16"/>
                <w:u w:val="single"/>
                <w:lang w:val="en-U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u w:val="single"/>
                <w:lang w:val="en-US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/>
            </w:pPr>
            <w:r>
              <w:rPr>
                <w:rFonts w:cs="Verdana" w:ascii="Verdana" w:hAnsi="Verdana"/>
                <w:b/>
                <w:sz w:val="16"/>
                <w:szCs w:val="16"/>
                <w:lang w:val="es-ES"/>
              </w:rPr>
              <w:t>Prohibición de torturas, de penas o tratos crueles, inhumanos o degradantes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s-E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s-ES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5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6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à la reconnaissance en tous lieux de sa personnalité juridique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Right to recognition everywhere as a person before the law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Derecho, en todas partes, al reconocimiento de su personalidad jurídica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6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7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Égalité devant la loi et droit sans distinction à une égale protection de la loi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Equality before the law and entitlement without any discrimination to equal protection of the law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Igualdad ante la ley y derecho sin distinción a igual protección de la ley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7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8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à un recours effectif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Right to an effective remedy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Derecho a un recurso efectivo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8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9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de ne peut être arbitrairement arrêté, détenu ou exilé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n-US"/>
              </w:rPr>
              <w:t>Right not to be subjected to arbitrary arrest, detention or exile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n-US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s-E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s-ES"/>
              </w:rPr>
              <w:t>Derecho a no ser arbitrariamente detenido, preso ni desterrado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s-E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s-ES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9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10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Droit, en pleine égalité, à ce que sa cause soit entendue équitablement et publiquement par un tribunal indépendant et impartial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Entitlement in full equality to a fair and public hearing by an independent and impartial tribunal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Derecho, en condiciones de plena igualdad, a ser oída públicamente y con justicia por un tribunal independiente e imparcial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10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11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/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à la présomption d’innocence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Right to the presumption of innocence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Derecho a la presunción de inocencia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11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12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de ne pas être l'objet d'immixtions arbitraires dans sa vie privée, sa famille, son domicile ou sa correspondance, ni d'atteintes à son honneur et à sa réputation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n-US"/>
              </w:rPr>
              <w:t>Right not to be subjected to arbitrary interference with his privacy, family, home or correspondence, nor to attacks upon his honour and reputation</w:t>
            </w:r>
          </w:p>
          <w:p>
            <w:pPr>
              <w:pStyle w:val="Sansinterligne"/>
              <w:rPr>
                <w:rFonts w:ascii="Verdana" w:hAnsi="Verdana" w:cs="Verdana"/>
                <w:b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n-US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s-E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s-ES"/>
              </w:rPr>
              <w:t>Derecho a no ser objeto de injerencias arbitrarias en su vida privada, su familia, su domicilio o su correspondencia, ni de ataques a su honra o a su reputación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s-E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s-ES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12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13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/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à la liberté de mouvement et de résidence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rPr>
                <w:rFonts w:ascii="Verdana" w:hAnsi="Verdana" w:cs="Verdana"/>
                <w:b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n-US"/>
              </w:rPr>
              <w:t>Right to freedom of movement and residence</w:t>
            </w:r>
          </w:p>
          <w:p>
            <w:pPr>
              <w:pStyle w:val="Sansinterligne"/>
              <w:rPr>
                <w:rFonts w:ascii="Verdana" w:hAnsi="Verdana" w:cs="Verdana"/>
                <w:b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n-US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s-E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s-ES"/>
              </w:rPr>
              <w:t>Derecho a circular libremente y a elegir su residencia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  <w:lang w:val="es-ES"/>
              </w:rPr>
            </w:pPr>
            <w:r>
              <w:rPr>
                <w:rFonts w:cs="Verdana" w:ascii="Verdana" w:hAnsi="Verdana"/>
                <w:b/>
                <w:sz w:val="16"/>
                <w:szCs w:val="16"/>
                <w:lang w:val="es-ES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13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14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de chercher asile et de bénéficier de l'asile en d'autres pays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Right to seek and to enjoy in other countries asylum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Derecho a buscar asilo y a disfrutar de él, en cualquier país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14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15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à une nationalité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Right to a nationality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Derecho a una nacionalidad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15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16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de se marier et de fonder une famille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Right to marry and to found a family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Derecho a casarse y fundar una familia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16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17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à la propriété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Right to own property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Derecho a la propiedad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17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18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à la liberté de pensée, de conscience et de religion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Right to freedom of thought, conscience and religion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Derecho a la libertad de pensamiento, de conciencia y de religión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18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19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à la liberté d'opinion et d'expression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Right to freedom of opinion and expression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Derecho a la libertad de opinión y de expresión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19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20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à la liberté de réunion et d'association pacifiques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Right to freedom of peaceful assembly and association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Derecho a la libertad de reunión y de asociación pacíficas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20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21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de vote et d’être élu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Right to vote or to be elected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Derecho a votar y a ser elegido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21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22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à la sécurité sociale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Right to social security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Derecho a la seguridad social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22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23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au travail, au libre choix de son travail, à des conditions équitables et satisfaisantes de travail et à la protection contre le chômage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Right to work, to free choice of employment, to just and favourable conditions of work and to protection against unemployment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Derecho al trabajo, a la libre elección de su trabajo, a condiciones equitativas y satisfactorias de trabajo y a la protección contra el desempleo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23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24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au repos et aux loisirs et à une limitation raisonnable de la durée du travail et à des congés payés périodiques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Right to rest and leisure and to a reasonable limitation of working hours and periodic holidays with pay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Derecho al descanso y al disfrute del tiempo libre y a una limitación razonable de la duración del trabajo y a vacaciones periódicas pagadas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24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25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à un niveau de vie suffisant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Right to a standard of living adequate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Derecho a un nivel de vida adecuado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25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26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à l'éducation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Right to education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Educación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26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27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à la vie culturelle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Right to cultural life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Derecho a la vida cultural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27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28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/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Droit à un ordre social et international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Right to a social and international order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Derecho a un orden social e internacional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28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29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Exercice des droits et jouissance des libertés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Exercise of rights and enjoyment of freedoms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Ejercicio de los derechos y el disfrute de las libertades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29</w:t>
            </w:r>
          </w:p>
        </w:tc>
      </w:tr>
      <w:tr>
        <w:trPr>
          <w:trHeight w:val="45" w:hRule="atLeast"/>
          <w:cantSplit/>
        </w:trPr>
        <w:tc>
          <w:tcPr>
            <w:tcW w:w="665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30</w:t>
            </w:r>
          </w:p>
        </w:tc>
        <w:tc>
          <w:tcPr>
            <w:tcW w:w="415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Interprétation de cette Déclaration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677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Interpretation of this Declaration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Interpretación de esta Declaración</w:t>
            </w:r>
          </w:p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</w:r>
          </w:p>
        </w:tc>
        <w:tc>
          <w:tcPr>
            <w:tcW w:w="672" w:type="dxa"/>
            <w:tcBorders>
              <w:top w:val="thickThinLargeGap" w:sz="6" w:space="0" w:color="C0C0C0"/>
              <w:start w:val="thickThinLargeGap" w:sz="6" w:space="0" w:color="C0C0C0"/>
              <w:bottom w:val="thickThinLargeGap" w:sz="6" w:space="0" w:color="C0C0C0"/>
              <w:end w:val="thickThinLargeGap" w:sz="6" w:space="0" w:color="C0C0C0"/>
            </w:tcBorders>
          </w:tcPr>
          <w:p>
            <w:pPr>
              <w:pStyle w:val="Sansinterligne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cs="Verdana" w:ascii="Verdana" w:hAnsi="Verdana"/>
                <w:b/>
                <w:sz w:val="16"/>
                <w:szCs w:val="16"/>
              </w:rPr>
              <w:t>30</w:t>
            </w:r>
          </w:p>
        </w:tc>
      </w:tr>
    </w:tbl>
    <w:p>
      <w:pPr>
        <w:pStyle w:val="Sansinterligne"/>
        <w:ind w:start="-426" w:end="0"/>
        <w:jc w:val="both"/>
        <w:rPr>
          <w:rFonts w:ascii="Verdana" w:hAnsi="Verdana" w:cs="Verdana"/>
          <w:b/>
          <w:sz w:val="16"/>
          <w:szCs w:val="16"/>
        </w:rPr>
      </w:pPr>
      <w:r>
        <w:rPr>
          <w:rFonts w:cs="Verdana" w:ascii="Verdana" w:hAnsi="Verdana"/>
          <w:b/>
          <w:sz w:val="16"/>
          <w:szCs w:val="16"/>
        </w:rPr>
      </w:r>
    </w:p>
    <w:sectPr>
      <w:headerReference w:type="default" r:id="rId2"/>
      <w:footerReference w:type="default" r:id="rId3"/>
      <w:headerReference w:type="first" r:id="rId9"/>
      <w:footerReference w:type="first" r:id="rId10"/>
      <w:headerReference w:type="even" r:id="rId11"/>
      <w:footerReference w:type="even" r:id="rId12"/>
      <w:footnotePr>
        <w:numFmt w:val="decimal"/>
      </w:footnotePr>
      <w:type w:val="nextPage"/>
      <w:pgSz w:orient="landscape" w:w="16838" w:h="11906"/>
      <w:pgMar w:left="1417" w:right="1417" w:gutter="0" w:header="567" w:top="1417" w:footer="567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1"/>
    <w:family w:val="swiss"/>
    <w:pitch w:val="variable"/>
  </w:font>
  <w:font w:name="Verdan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Sansinterligne"/>
        <w:jc w:val="both"/>
        <w:rPr/>
      </w:pPr>
      <w:r>
        <w:rPr>
          <w:rStyle w:val="FootnoteCharacters"/>
        </w:rPr>
        <w:footnoteRef/>
      </w:r>
      <w:r>
        <w:rPr>
          <w:rFonts w:cs="Verdana" w:ascii="Verdana" w:hAnsi="Verdana"/>
          <w:b/>
          <w:sz w:val="16"/>
          <w:szCs w:val="16"/>
        </w:rPr>
        <w:t xml:space="preserve"> </w:t>
      </w:r>
      <w:r>
        <w:rPr>
          <w:rFonts w:cs="Verdana" w:ascii="Verdana" w:hAnsi="Verdana"/>
          <w:b/>
          <w:sz w:val="16"/>
          <w:szCs w:val="16"/>
        </w:rPr>
        <w:t>Adoptée le 10 décembre 1948.</w:t>
      </w:r>
    </w:p>
  </w:footnote>
  <w:footnote w:id="3">
    <w:p>
      <w:pPr>
        <w:pStyle w:val="Sansinterligne"/>
        <w:jc w:val="both"/>
        <w:rPr/>
      </w:pPr>
      <w:r>
        <w:rPr>
          <w:rStyle w:val="FootnoteCharacters"/>
        </w:rPr>
        <w:footnoteRef/>
      </w:r>
      <w:r>
        <w:rPr>
          <w:rFonts w:cs="Verdana" w:ascii="Verdana" w:hAnsi="Verdana"/>
          <w:b/>
          <w:sz w:val="16"/>
          <w:szCs w:val="16"/>
        </w:rPr>
        <w:t xml:space="preserve"> </w:t>
      </w:r>
      <w:r>
        <w:rPr>
          <w:rFonts w:cs="Verdana" w:ascii="Verdana" w:hAnsi="Verdana"/>
          <w:b/>
          <w:sz w:val="16"/>
          <w:szCs w:val="16"/>
        </w:rPr>
        <w:t>Adopted on 10 December 1948.</w:t>
      </w:r>
    </w:p>
  </w:footnote>
  <w:footnote w:id="4">
    <w:p>
      <w:pPr>
        <w:pStyle w:val="Sansinterligne"/>
        <w:jc w:val="both"/>
        <w:rPr/>
      </w:pPr>
      <w:r>
        <w:rPr>
          <w:rStyle w:val="FootnoteCharacters"/>
        </w:rPr>
        <w:footnoteRef/>
      </w:r>
      <w:r>
        <w:rPr>
          <w:rFonts w:cs="Verdana" w:ascii="Verdana" w:hAnsi="Verdana"/>
          <w:b/>
          <w:sz w:val="16"/>
          <w:szCs w:val="16"/>
          <w:lang w:val="es-ES"/>
        </w:rPr>
        <w:t xml:space="preserve"> </w:t>
      </w:r>
      <w:r>
        <w:rPr>
          <w:rFonts w:cs="Verdana" w:ascii="Verdana" w:hAnsi="Verdana"/>
          <w:b/>
          <w:sz w:val="16"/>
          <w:szCs w:val="16"/>
          <w:lang w:val="es-ES"/>
        </w:rPr>
        <w:t>Adoptada en el 10 de diciembre de 1948.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autoSpaceDE w:val="fals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fr-FR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autoSpaceDE w:val="true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autoSpaceDE w:val="true"/>
      <w:jc w:val="center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5">
    <w:name w:val="heading 5"/>
    <w:basedOn w:val="Normal"/>
    <w:next w:val="BodyText"/>
    <w:qFormat/>
    <w:pPr>
      <w:numPr>
        <w:ilvl w:val="4"/>
        <w:numId w:val="1"/>
      </w:numPr>
      <w:autoSpaceDE w:val="true"/>
      <w:spacing w:before="280" w:after="280"/>
      <w:outlineLvl w:val="4"/>
    </w:pPr>
    <w:rPr>
      <w:b/>
      <w:bCs/>
    </w:rPr>
  </w:style>
  <w:style w:type="character" w:styleId="Policepardfaut">
    <w:name w:val="Police par défaut"/>
    <w:qFormat/>
    <w:rPr/>
  </w:style>
  <w:style w:type="character" w:styleId="Titre1Car">
    <w:name w:val="Titre 1 Car"/>
    <w:basedOn w:val="Policepardfaut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Titre2Car">
    <w:name w:val="Titre 2 Car"/>
    <w:basedOn w:val="Policepardfaut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Titre5Car">
    <w:name w:val="Titre 5 Car"/>
    <w:basedOn w:val="Policepardfaut"/>
    <w:qFormat/>
    <w:rPr>
      <w:b/>
      <w:bCs/>
    </w:rPr>
  </w:style>
  <w:style w:type="character" w:styleId="Emphasis">
    <w:name w:val="Emphasis"/>
    <w:basedOn w:val="Policepardfaut"/>
    <w:qFormat/>
    <w:rPr>
      <w:i/>
      <w:iCs/>
    </w:rPr>
  </w:style>
  <w:style w:type="character" w:styleId="Hyperlink">
    <w:name w:val="Hyperlink"/>
    <w:basedOn w:val="Policepardfaut"/>
    <w:rPr>
      <w:color w:val="0000FF"/>
      <w:u w:val="single"/>
    </w:rPr>
  </w:style>
  <w:style w:type="character" w:styleId="NotedebasdepageCar">
    <w:name w:val="Note de bas de page Car"/>
    <w:basedOn w:val="Policepardfaut"/>
    <w:qFormat/>
    <w:rPr/>
  </w:style>
  <w:style w:type="character" w:styleId="FootnoteCharacters">
    <w:name w:val="Footnote Characters"/>
    <w:basedOn w:val="Policepardfaut"/>
    <w:qFormat/>
    <w:rPr>
      <w:vertAlign w:val="superscript"/>
    </w:rPr>
  </w:style>
  <w:style w:type="character" w:styleId="En-tteCar">
    <w:name w:val="En-tête Car"/>
    <w:basedOn w:val="Policepardfaut"/>
    <w:qFormat/>
    <w:rPr/>
  </w:style>
  <w:style w:type="character" w:styleId="PieddepageCar">
    <w:name w:val="Pied de page Car"/>
    <w:basedOn w:val="Policepardfaut"/>
    <w:qFormat/>
    <w:rPr/>
  </w:style>
  <w:style w:type="character" w:styleId="SansinterligneCar">
    <w:name w:val="Sans interligne Car"/>
    <w:basedOn w:val="Policepardfaut"/>
    <w:qFormat/>
    <w:rPr>
      <w:lang w:val="fr-FR" w:bidi="ar-SA"/>
    </w:rPr>
  </w:style>
  <w:style w:type="character" w:styleId="title">
    <w:name w:val="title"/>
    <w:basedOn w:val="Policepardfaut"/>
    <w:qFormat/>
    <w:rPr/>
  </w:style>
  <w:style w:type="character" w:styleId="shortdesc">
    <w:name w:val="short_desc"/>
    <w:basedOn w:val="Policepardfaut"/>
    <w:qFormat/>
    <w:rPr/>
  </w:style>
  <w:style w:type="character" w:styleId="longdesc">
    <w:name w:val="long_desc"/>
    <w:basedOn w:val="Policepardfaut"/>
    <w:qFormat/>
    <w:rPr/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ansinterligne">
    <w:name w:val="Sans interligne"/>
    <w:qFormat/>
    <w:pPr>
      <w:widowControl/>
      <w:autoSpaceDE w:val="fals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fr-FR" w:bidi="ar-SA" w:eastAsia="zh-CN"/>
    </w:rPr>
  </w:style>
  <w:style w:type="paragraph" w:styleId="NormalWeb">
    <w:name w:val="Normal (Web)"/>
    <w:basedOn w:val="Normal"/>
    <w:qFormat/>
    <w:pPr>
      <w:autoSpaceDE w:val="true"/>
      <w:spacing w:before="280" w:after="280"/>
    </w:pPr>
    <w:rPr>
      <w:sz w:val="24"/>
      <w:szCs w:val="24"/>
    </w:rPr>
  </w:style>
  <w:style w:type="paragraph" w:styleId="FootnoteText">
    <w:name w:val="footnote text"/>
    <w:basedOn w:val="Normal"/>
    <w:pPr/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2012-04-22T12:02:00Z</dcterms:created>
  <dc:creator>Marie ABENG</dc:creator>
  <dc:description/>
  <cp:keywords/>
  <dc:language>en-US</dc:language>
  <cp:lastModifiedBy>Marie Abeng</cp:lastModifiedBy>
  <cp:lastPrinted>2009-07-09T17:41:00Z</cp:lastPrinted>
  <dcterms:modified xsi:type="dcterms:W3CDTF">2012-04-22T12:02:00Z</dcterms:modified>
  <cp:revision>2</cp:revision>
  <dc:subject/>
  <dc:title/>
</cp:coreProperties>
</file>